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0"/>
          <w:color w:val="000000"/>
          <w:sz w:val="28"/>
          <w:u w:val="none"/>
        </w:rPr>
      </w:pPr>
    </w:p>
    <w:p w14:paraId="06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ЖИЛИЩЕ. ЖКХ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z w:val="28"/>
          <w:u w:val="none"/>
        </w:rPr>
      </w:pPr>
      <w:r>
        <w:rPr>
          <w:rFonts w:ascii="Times New Roman" w:hAnsi="Times New Roman"/>
          <w:b w:val="0"/>
          <w:i w:val="0"/>
          <w:sz w:val="28"/>
          <w:u w:val="none"/>
        </w:rPr>
        <w:t>Письмом М</w:t>
      </w:r>
      <w:r>
        <w:rPr>
          <w:rFonts w:ascii="Times New Roman" w:hAnsi="Times New Roman"/>
          <w:b w:val="0"/>
          <w:i w:val="0"/>
          <w:sz w:val="28"/>
          <w:u w:val="none"/>
        </w:rPr>
        <w:t xml:space="preserve">инстроя России от 05.11.2025 N 30613-ОГ/00 «О соответствии состава и свойств холодной воды требованиям законодательства» </w:t>
      </w:r>
      <w:r>
        <w:rPr>
          <w:rFonts w:ascii="Times New Roman" w:hAnsi="Times New Roman"/>
          <w:b w:val="0"/>
          <w:i w:val="0"/>
          <w:sz w:val="28"/>
          <w:u w:val="none"/>
        </w:rPr>
        <w:t>даны разъяснения по вопросам применения санитарно-эпидемиологических требований к питьевой воде, а также к питьевому и хозяйственно-бытовому водоснабжению.</w:t>
      </w:r>
    </w:p>
    <w:p w14:paraId="09000000">
      <w:pPr>
        <w:spacing w:after="0" w:before="168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</w:t>
      </w:r>
      <w:r>
        <w:rPr>
          <w:rFonts w:ascii="Times New Roman" w:hAnsi="Times New Roman"/>
          <w:b w:val="0"/>
          <w:sz w:val="28"/>
        </w:rPr>
        <w:t>ообщается, в частности, что отклонение состава и свойств холодной воды от требований законодательства РФ о техническом регулировании не допускается. Питьевая вода должна быть безопасна в эпидемическом и радиационном отношении, безвредна по химическому составу и иметь благоприятные органолептические свойства. Качество питьевой воды должно соответствовать гигиеническим нормативам перед ее поступлением в распределительную сеть, а также в точках водоразбора наружной и внутренней водопроводной сети. Безопасность питьевой воды в эпидемическом отношении определяется ее соответствием нормативам по микробиологическим и паразитологическим показателям.</w:t>
      </w:r>
    </w:p>
    <w:p w14:paraId="0A000000">
      <w:pPr>
        <w:spacing w:after="0" w:before="168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Положениями статьи 32 Федерального закона от 30 марта 1999 г. N 52-ФЗ "О санитарно-эпидемиологическом благополучии населения", пункта 77 "Санитарных правил 2.1.3684-21", утвержденных постановлением Главного государственного санитарного врача РФ от 28 января 2021 г. N 3, установлено, что хозяйствующие субъекты, осуществляющие водоснабжение и эксплуатацию систем водоснабжения, должны осуществлять производственный контроль качества питьевой и горячей воды в соответствии с "Правилами осуществления производственного контроля качества и безопасности питьевой воды, горячей воды", установленными постановлением Правительства РФ от 6 января 2015 г. N 10, и приложениями N 2 - 4 к Санитарным правилам.</w:t>
      </w:r>
    </w:p>
    <w:p w14:paraId="0B000000">
      <w:pPr>
        <w:spacing w:after="0" w:before="168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Производственный контроль осуществляется в соответствии с программой производственного контроля качества воды, которая разрабатывается организацией, осуществляющей водоснабжение, и согласовывается с территориальным органом федерального органа исполнительной власти, осуществляющим федеральный государственный санитарно-эпидемиологический надзор.</w:t>
      </w:r>
    </w:p>
    <w:p w14:paraId="0C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</w:p>
    <w:p w14:paraId="0D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</w:p>
    <w:p w14:paraId="0E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И.о. прокурора Октябрьского района                                                     Е.Н. Поздняков</w:t>
      </w:r>
    </w:p>
    <w:p w14:paraId="0F000000">
      <w:pPr>
        <w:widowControl w:val="1"/>
        <w:spacing w:after="0" w:line="240" w:lineRule="auto"/>
        <w:ind w:firstLine="567" w:right="5386"/>
        <w:jc w:val="both"/>
        <w:rPr>
          <w:b w:val="0"/>
        </w:rPr>
      </w:pPr>
      <w:r>
        <w:br/>
      </w:r>
    </w:p>
    <w:p w14:paraId="10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sectPr>
      <w:footerReference r:id="rId2" w:type="default"/>
      <w:footerReference r:id="rId1" w:type="first"/>
      <w:footerReference r:id="rId3" w:type="even"/>
      <w:pgSz w:h="16838" w:orient="portrait" w:w="11906"/>
      <w:pgMar w:bottom="1355" w:footer="159" w:gutter="0" w:header="0" w:left="1701" w:right="567" w:top="10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widowControl w:val="1"/>
      <w:spacing w:after="6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Верхний колонтитул Знак"/>
    <w:basedOn w:val="Style_10"/>
    <w:link w:val="Style_11_ch"/>
  </w:style>
  <w:style w:styleId="Style_11_ch" w:type="character">
    <w:name w:val="Верхний колонтитул Знак"/>
    <w:basedOn w:val="Style_10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3" w:type="paragraph">
    <w:name w:val="Заголовок1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Заголовок1"/>
    <w:link w:val="Style_13"/>
    <w:rPr>
      <w:rFonts w:ascii="XO Thames" w:hAnsi="XO Thames"/>
      <w:b w:val="1"/>
      <w:caps w:val="1"/>
      <w:sz w:val="40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2"/>
    <w:link w:val="Style_17_ch"/>
  </w:style>
  <w:style w:styleId="Style_17_ch" w:type="character">
    <w:name w:val="index heading"/>
    <w:basedOn w:val="Style_2_ch"/>
    <w:link w:val="Style_17"/>
  </w:style>
  <w:style w:styleId="Style_18" w:type="paragraph">
    <w:name w:val="caption"/>
    <w:basedOn w:val="Style_2"/>
    <w:link w:val="Style_18_ch"/>
    <w:pPr>
      <w:widowControl w:val="1"/>
      <w:spacing w:after="120" w:before="120"/>
      <w:ind/>
    </w:pPr>
    <w:rPr>
      <w:i w:val="1"/>
      <w:sz w:val="24"/>
    </w:rPr>
  </w:style>
  <w:style w:styleId="Style_18_ch" w:type="character">
    <w:name w:val="caption"/>
    <w:basedOn w:val="Style_2_ch"/>
    <w:link w:val="Style_18"/>
    <w:rPr>
      <w:i w:val="1"/>
      <w:sz w:val="24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Нижний колонтитул Знак"/>
    <w:basedOn w:val="Style_10"/>
    <w:link w:val="Style_20_ch"/>
  </w:style>
  <w:style w:styleId="Style_20_ch" w:type="character">
    <w:name w:val="Нижний колонтитул Знак"/>
    <w:basedOn w:val="Style_10_ch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2"/>
    <w:link w:val="Style_27_ch"/>
  </w:style>
  <w:style w:styleId="Style_27_ch" w:type="character">
    <w:name w:val="Header and Footer"/>
    <w:basedOn w:val="Style_2_ch"/>
    <w:link w:val="Style_27"/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dy Text"/>
    <w:basedOn w:val="Style_2"/>
    <w:link w:val="Style_29_ch"/>
    <w:pPr>
      <w:widowControl w:val="1"/>
      <w:spacing w:after="140" w:line="276" w:lineRule="auto"/>
      <w:ind/>
    </w:pPr>
  </w:style>
  <w:style w:styleId="Style_29_ch" w:type="character">
    <w:name w:val="Body Text"/>
    <w:basedOn w:val="Style_2_ch"/>
    <w:link w:val="Style_29"/>
  </w:style>
  <w:style w:styleId="Style_30" w:type="paragraph">
    <w:name w:val="toc 8"/>
    <w:next w:val="Style_2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"/>
    <w:basedOn w:val="Style_29"/>
    <w:link w:val="Style_31_ch"/>
  </w:style>
  <w:style w:styleId="Style_31_ch" w:type="character">
    <w:name w:val="List"/>
    <w:basedOn w:val="Style_29_ch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2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next w:val="Style_29"/>
    <w:link w:val="Style_3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Title"/>
    <w:basedOn w:val="Style_2_ch"/>
    <w:link w:val="Style_37"/>
    <w:rPr>
      <w:rFonts w:ascii="Liberation Sans" w:hAnsi="Liberation Sans"/>
      <w:sz w:val="28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Содержимое врезки"/>
    <w:basedOn w:val="Style_2"/>
    <w:link w:val="Style_39_ch"/>
  </w:style>
  <w:style w:styleId="Style_39_ch" w:type="character">
    <w:name w:val="Содержимое врезки"/>
    <w:basedOn w:val="Style_2_ch"/>
    <w:link w:val="Style_39"/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Balloon Text"/>
    <w:basedOn w:val="Style_2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header"/>
    <w:basedOn w:val="Style_2"/>
    <w:link w:val="Style_4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table">
    <w:name w:val="Table Grid"/>
    <w:basedOn w:val="Style_4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2025-12-21T08:01:04Z</dcterms:created>
  <dcterms:modified xsi:type="dcterms:W3CDTF">2025-12-21T08:01:04Z</dcterms:modified>
</cp:coreProperties>
</file>