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Водительские права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Авт</w:t>
      </w:r>
      <w:r>
        <w:rPr>
          <w:rFonts w:ascii="Times New Roman" w:hAnsi="Times New Roman"/>
          <w:b w:val="0"/>
          <w:sz w:val="28"/>
        </w:rPr>
        <w:t>оматического продления российских водительских удостоверений, которые истекают с 1 января 2026 года, не будет. Согласно Постановлению Правительства РФ от 23.12.2023 № 2269 послабление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касается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 с окончанием действия в период с начала 2022 года до конца 2025 года.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A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2025-12-21T07:35:53Z</dcterms:created>
  <dcterms:modified xsi:type="dcterms:W3CDTF">2025-12-21T07:35:53Z</dcterms:modified>
</cp:coreProperties>
</file>